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84"/>
          <w:szCs w:val="84"/>
          <w:shd w:val="clear" w:color="auto" w:fill="FFFFFF"/>
        </w:rPr>
        <w:t>武 汉 工 商 学 院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84"/>
          <w:szCs w:val="84"/>
          <w:shd w:val="clear" w:color="auto" w:fill="FFFFFF"/>
        </w:rPr>
        <w:t>招（议）标文件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 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  <w:r>
        <w:rPr>
          <w:rFonts w:ascii="宋体" w:hAnsi="宋体" w:cs="宋体" w:hint="eastAsi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2901950" cy="2838450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 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ind w:left="3030" w:hangingChars="686" w:hanging="3030"/>
        <w:jc w:val="both"/>
        <w:rPr>
          <w:sz w:val="21"/>
          <w:szCs w:val="21"/>
          <w:u w:val="single"/>
        </w:rPr>
      </w:pPr>
      <w:r>
        <w:rPr>
          <w:rStyle w:val="ac"/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招标项目名称:</w:t>
      </w:r>
      <w:r w:rsidR="00CB7C42" w:rsidRPr="00CB7C42">
        <w:rPr>
          <w:rFonts w:ascii="仿宋" w:eastAsia="仿宋" w:hAnsi="仿宋" w:hint="eastAsia"/>
        </w:rPr>
        <w:t xml:space="preserve"> </w:t>
      </w:r>
      <w:r w:rsidR="00F25EC8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>工程训练中心安防监控系统建设</w:t>
      </w:r>
      <w:r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项目招标 </w:t>
      </w:r>
      <w:r w:rsidR="00032993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8"/>
          <w:szCs w:val="28"/>
          <w:u w:val="single"/>
        </w:rPr>
      </w:pPr>
      <w:r>
        <w:rPr>
          <w:rStyle w:val="ac"/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编      号</w:t>
      </w:r>
      <w:r>
        <w:rPr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:</w:t>
      </w:r>
      <w:r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> </w:t>
      </w:r>
      <w:r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 xml:space="preserve"> G2022-</w:t>
      </w:r>
      <w:r w:rsidR="001C7ABE"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>2</w:t>
      </w:r>
      <w:r w:rsidR="003974FD"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>1</w:t>
      </w:r>
      <w:r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   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1"/>
          <w:szCs w:val="21"/>
        </w:rPr>
      </w:pPr>
      <w:r>
        <w:rPr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 </w:t>
      </w:r>
    </w:p>
    <w:p w:rsidR="003B7AB5" w:rsidRDefault="003B7AB5">
      <w:pPr>
        <w:pStyle w:val="a9"/>
        <w:widowControl/>
        <w:spacing w:before="0" w:beforeAutospacing="0" w:after="0" w:afterAutospacing="0" w:line="450" w:lineRule="atLeast"/>
        <w:jc w:val="both"/>
        <w:rPr>
          <w:rStyle w:val="ac"/>
          <w:rFonts w:ascii="宋体" w:hAnsi="宋体" w:cs="宋体"/>
          <w:color w:val="333333"/>
          <w:sz w:val="52"/>
          <w:szCs w:val="52"/>
          <w:shd w:val="clear" w:color="auto" w:fill="FFFFFF"/>
        </w:rPr>
      </w:pP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52"/>
          <w:szCs w:val="52"/>
        </w:rPr>
      </w:pPr>
      <w:r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武汉工商学院招投标办公室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rStyle w:val="ac"/>
          <w:rFonts w:ascii="宋体" w:hAnsi="宋体" w:cs="宋体"/>
          <w:color w:val="333333"/>
          <w:sz w:val="52"/>
          <w:szCs w:val="52"/>
          <w:shd w:val="clear" w:color="auto" w:fill="FFFFFF"/>
        </w:rPr>
      </w:pPr>
      <w:r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二○二二年</w:t>
      </w:r>
      <w:r w:rsidR="00032993"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十</w:t>
      </w:r>
      <w:r w:rsidR="006C3180"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二</w:t>
      </w:r>
      <w:r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月</w:t>
      </w:r>
    </w:p>
    <w:p w:rsidR="00F25EC8" w:rsidRDefault="00F25EC8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B7AB5" w:rsidRDefault="007431F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第一部分</w:t>
      </w:r>
      <w:r>
        <w:rPr>
          <w:rFonts w:ascii="宋体" w:hAnsi="宋体" w:cs="宋体" w:hint="eastAsia"/>
          <w:b/>
          <w:sz w:val="32"/>
          <w:szCs w:val="32"/>
        </w:rPr>
        <w:t>  </w:t>
      </w:r>
      <w:r>
        <w:rPr>
          <w:rFonts w:ascii="仿宋" w:eastAsia="仿宋" w:hAnsi="仿宋" w:hint="eastAsia"/>
          <w:b/>
          <w:sz w:val="32"/>
          <w:szCs w:val="32"/>
        </w:rPr>
        <w:t xml:space="preserve"> 招（议）标邀请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根据我校实际需求，现面向社会邀请具有实力的单位进行我校的</w:t>
      </w:r>
      <w:r w:rsidR="00F25EC8" w:rsidRPr="00F25EC8">
        <w:rPr>
          <w:rFonts w:ascii="仿宋" w:eastAsia="仿宋" w:hAnsi="仿宋" w:hint="eastAsia"/>
          <w:sz w:val="24"/>
        </w:rPr>
        <w:t>工程训练中心安防监控系统建设项目</w:t>
      </w:r>
      <w:r>
        <w:rPr>
          <w:rFonts w:ascii="仿宋" w:eastAsia="仿宋" w:hAnsi="仿宋" w:hint="eastAsia"/>
          <w:sz w:val="24"/>
        </w:rPr>
        <w:t>招标，欢迎能满足标书要求的厂家前来投标。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一、招标项目名称：</w:t>
      </w:r>
      <w:r w:rsidR="00F25EC8" w:rsidRPr="00F25EC8">
        <w:rPr>
          <w:rFonts w:ascii="仿宋" w:eastAsia="仿宋" w:hAnsi="仿宋" w:hint="eastAsia"/>
          <w:b/>
          <w:sz w:val="24"/>
          <w:u w:val="single"/>
        </w:rPr>
        <w:t>工程训练中心安防监控系统建设项目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2022年</w:t>
      </w:r>
      <w:r w:rsidR="006C3180">
        <w:rPr>
          <w:rFonts w:ascii="仿宋" w:eastAsia="仿宋" w:hAnsi="仿宋" w:hint="eastAsia"/>
          <w:sz w:val="24"/>
        </w:rPr>
        <w:t xml:space="preserve"> </w:t>
      </w:r>
      <w:r w:rsidR="000F5A05">
        <w:rPr>
          <w:rFonts w:ascii="仿宋" w:eastAsia="仿宋" w:hAnsi="仿宋" w:hint="eastAsia"/>
          <w:sz w:val="24"/>
        </w:rPr>
        <w:t>12</w:t>
      </w:r>
      <w:r w:rsidR="006C3180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月</w:t>
      </w:r>
      <w:r w:rsidR="006C3180">
        <w:rPr>
          <w:rFonts w:ascii="仿宋" w:eastAsia="仿宋" w:hAnsi="仿宋" w:hint="eastAsia"/>
          <w:sz w:val="24"/>
        </w:rPr>
        <w:t xml:space="preserve"> </w:t>
      </w:r>
      <w:r w:rsidR="000F5A05">
        <w:rPr>
          <w:rFonts w:ascii="仿宋" w:eastAsia="仿宋" w:hAnsi="仿宋" w:hint="eastAsia"/>
          <w:sz w:val="24"/>
        </w:rPr>
        <w:t>6</w:t>
      </w:r>
      <w:r w:rsidR="006C3180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日下午5:00前，请有意向的单位将法人授权委托书、被委托人身份证、营业执照副本等上述资料彩色扫描件（全部资料扫描为一个PDF文件）发送至331678357@qq.com邮箱，待招标方审查无误后，将联系供应商进行线上缴纳文件费，每份招标文件</w:t>
      </w:r>
      <w:r w:rsidR="006C3180">
        <w:rPr>
          <w:rFonts w:ascii="仿宋" w:eastAsia="仿宋" w:hAnsi="仿宋" w:hint="eastAsia"/>
          <w:sz w:val="24"/>
        </w:rPr>
        <w:t xml:space="preserve"> </w:t>
      </w:r>
      <w:r w:rsidR="006C3180" w:rsidRPr="006C3180">
        <w:rPr>
          <w:rFonts w:ascii="仿宋" w:eastAsia="仿宋" w:hAnsi="仿宋" w:hint="eastAsia"/>
          <w:sz w:val="24"/>
          <w:u w:val="single"/>
        </w:rPr>
        <w:t xml:space="preserve"> </w:t>
      </w:r>
      <w:r w:rsidR="0094373D">
        <w:rPr>
          <w:rFonts w:ascii="仿宋" w:eastAsia="仿宋" w:hAnsi="仿宋" w:hint="eastAsia"/>
          <w:sz w:val="24"/>
          <w:u w:val="single"/>
        </w:rPr>
        <w:t>300</w:t>
      </w:r>
      <w:r w:rsidRPr="006C3180">
        <w:rPr>
          <w:rFonts w:ascii="仿宋" w:eastAsia="仿宋" w:hAnsi="仿宋" w:hint="eastAsia"/>
          <w:sz w:val="24"/>
          <w:u w:val="single"/>
        </w:rPr>
        <w:t>元</w:t>
      </w:r>
      <w:r>
        <w:rPr>
          <w:rFonts w:ascii="仿宋" w:eastAsia="仿宋" w:hAnsi="仿宋" w:hint="eastAsia"/>
          <w:sz w:val="24"/>
        </w:rPr>
        <w:t>（该费用收取后概不退还）。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递交标书费的账户信息: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支付宝账号：13995699032    户名：杜丹丹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（请备注清楚单位名称及所投项目名称）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每个投标单位在递交投标书之前,需交纳投标保证金</w:t>
      </w:r>
      <w:r w:rsidR="0094373D">
        <w:rPr>
          <w:rFonts w:ascii="仿宋" w:eastAsia="仿宋" w:hAnsi="仿宋" w:hint="eastAsia"/>
          <w:sz w:val="24"/>
          <w:u w:val="single"/>
        </w:rPr>
        <w:t xml:space="preserve">  </w:t>
      </w:r>
      <w:r w:rsidR="00C114E2">
        <w:rPr>
          <w:rFonts w:ascii="仿宋" w:eastAsia="仿宋" w:hAnsi="仿宋" w:hint="eastAsia"/>
          <w:sz w:val="24"/>
          <w:u w:val="single"/>
        </w:rPr>
        <w:t>2万</w:t>
      </w:r>
      <w:r w:rsidR="0094373D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>元</w:t>
      </w:r>
      <w:r>
        <w:rPr>
          <w:rFonts w:ascii="仿宋" w:eastAsia="仿宋" w:hAnsi="仿宋" w:hint="eastAsia"/>
          <w:sz w:val="24"/>
        </w:rPr>
        <w:t>，开标后未中标单位的保证金在十个工作日内不计息全额退还,中标单位的保证金则转为合同履约保证金。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递交投标保证金的账户信息：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户  名：武汉工商学院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开户行及账号：建行武汉洪福支行42001237044050001270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二、投标截止时间：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投标单位于2022年  月  日，将投标文件交到武汉工商学院招投标办公室。如有延误，视为废标；中标单位应在我校规定的时间内来签订合同，逾期视中标单位放弃中标，我校有权扣留保证金。</w:t>
      </w:r>
    </w:p>
    <w:p w:rsidR="003B7AB5" w:rsidRDefault="007431F5">
      <w:pPr>
        <w:spacing w:line="500" w:lineRule="exact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付款方式：</w:t>
      </w:r>
      <w:r>
        <w:rPr>
          <w:rFonts w:ascii="仿宋" w:eastAsia="仿宋" w:hAnsi="仿宋" w:hint="eastAsia"/>
          <w:sz w:val="24"/>
        </w:rPr>
        <w:t>施工完毕经验收合格后支付总货款的90%，验收合格满一年后付清余款。</w:t>
      </w:r>
    </w:p>
    <w:p w:rsidR="006C3180" w:rsidRDefault="006C3180" w:rsidP="006C3180">
      <w:pPr>
        <w:spacing w:line="500" w:lineRule="exact"/>
        <w:ind w:firstLineChars="200" w:firstLine="482"/>
        <w:rPr>
          <w:rFonts w:ascii="仿宋_GB2312" w:eastAsia="仿宋_GB2312" w:hAnsi="宋体"/>
          <w:sz w:val="28"/>
          <w:szCs w:val="28"/>
        </w:rPr>
      </w:pPr>
      <w:r w:rsidRPr="006C3180">
        <w:rPr>
          <w:rFonts w:ascii="仿宋" w:eastAsia="仿宋" w:hAnsi="仿宋" w:hint="eastAsia"/>
          <w:b/>
          <w:sz w:val="24"/>
        </w:rPr>
        <w:t>工期：</w:t>
      </w:r>
      <w:r w:rsidR="000F5A05">
        <w:rPr>
          <w:rFonts w:ascii="仿宋" w:eastAsia="仿宋" w:hAnsi="仿宋" w:hint="eastAsia"/>
          <w:sz w:val="24"/>
        </w:rPr>
        <w:t>以招标方要求时间为准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。</w:t>
      </w:r>
    </w:p>
    <w:p w:rsidR="00F25EC8" w:rsidRPr="00F25EC8" w:rsidRDefault="00F25EC8" w:rsidP="00F25EC8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 w:rsidRPr="00F25EC8">
        <w:rPr>
          <w:rFonts w:ascii="仿宋" w:eastAsia="仿宋" w:hAnsi="仿宋" w:hint="eastAsia"/>
          <w:b/>
          <w:sz w:val="24"/>
        </w:rPr>
        <w:t>开标时间和地点：</w:t>
      </w:r>
      <w:r>
        <w:rPr>
          <w:rFonts w:ascii="仿宋" w:eastAsia="仿宋" w:hAnsi="仿宋" w:hint="eastAsia"/>
          <w:sz w:val="24"/>
        </w:rPr>
        <w:t>另行通知。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招标单位：</w:t>
      </w:r>
      <w:r>
        <w:rPr>
          <w:rFonts w:ascii="仿宋" w:eastAsia="仿宋" w:hAnsi="仿宋" w:hint="eastAsia"/>
          <w:sz w:val="24"/>
        </w:rPr>
        <w:t>武汉工商学院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执行单位：</w:t>
      </w:r>
      <w:r>
        <w:rPr>
          <w:rFonts w:ascii="仿宋" w:eastAsia="仿宋" w:hAnsi="仿宋" w:hint="eastAsia"/>
          <w:sz w:val="24"/>
        </w:rPr>
        <w:t>武汉工商学院招投标办公室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地  址：</w:t>
      </w:r>
      <w:r>
        <w:rPr>
          <w:rFonts w:ascii="仿宋" w:eastAsia="仿宋" w:hAnsi="仿宋" w:hint="eastAsia"/>
          <w:sz w:val="24"/>
        </w:rPr>
        <w:t>武汉市洪山区黄家湖西路3号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4"/>
        </w:rPr>
        <w:t>联 系 人：</w:t>
      </w:r>
      <w:r>
        <w:rPr>
          <w:rFonts w:ascii="仿宋" w:eastAsia="仿宋" w:hAnsi="仿宋" w:hint="eastAsia"/>
          <w:sz w:val="24"/>
        </w:rPr>
        <w:t>商务部分：胡老师　027-88147040/15871758771</w:t>
      </w:r>
    </w:p>
    <w:p w:rsidR="003B7AB5" w:rsidRPr="006C3180" w:rsidRDefault="007431F5" w:rsidP="006C3180">
      <w:pPr>
        <w:spacing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4"/>
        </w:rPr>
        <w:t>技术部分：</w:t>
      </w:r>
      <w:r w:rsidR="00F25EC8" w:rsidRPr="00F25EC8">
        <w:rPr>
          <w:rFonts w:ascii="仿宋" w:eastAsia="仿宋" w:hAnsi="仿宋" w:hint="eastAsia"/>
          <w:sz w:val="24"/>
        </w:rPr>
        <w:t>吕</w:t>
      </w:r>
      <w:r w:rsidR="00F25EC8">
        <w:rPr>
          <w:rFonts w:ascii="仿宋" w:eastAsia="仿宋" w:hAnsi="仿宋" w:hint="eastAsia"/>
          <w:sz w:val="24"/>
        </w:rPr>
        <w:t xml:space="preserve">老师 </w:t>
      </w:r>
      <w:r w:rsidR="00F25EC8" w:rsidRPr="00F25EC8">
        <w:rPr>
          <w:rFonts w:ascii="仿宋" w:eastAsia="仿宋" w:hAnsi="仿宋" w:hint="eastAsia"/>
          <w:sz w:val="24"/>
        </w:rPr>
        <w:t xml:space="preserve"> 18627712316</w:t>
      </w:r>
    </w:p>
    <w:p w:rsidR="00F25EC8" w:rsidRDefault="00F25EC8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B7AB5" w:rsidRDefault="007431F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第二部分   投标须知</w:t>
      </w:r>
      <w:bookmarkStart w:id="1" w:name="_Toc310528355"/>
      <w:bookmarkStart w:id="2" w:name="_Toc355795126"/>
      <w:bookmarkStart w:id="3" w:name="_Toc516597096"/>
      <w:bookmarkStart w:id="4" w:name="_Toc311463004"/>
    </w:p>
    <w:bookmarkEnd w:id="1"/>
    <w:bookmarkEnd w:id="2"/>
    <w:bookmarkEnd w:id="3"/>
    <w:bookmarkEnd w:id="4"/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一、招标方式：邀请招标、议评开标。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二、投标者要求及相关说明：</w:t>
      </w:r>
    </w:p>
    <w:p w:rsidR="003B7AB5" w:rsidRDefault="007431F5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1、投标者具有独立法人资格，具有相应的经营资质和一定经营规模，具有良好的经营业绩，坚持诚信经营，有良好的服务保障。</w:t>
      </w:r>
    </w:p>
    <w:p w:rsidR="003B7AB5" w:rsidRDefault="007431F5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2、投标价均按人民币报价，且为含制作、运输、安装、验收及税价。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三、投标费用：</w:t>
      </w:r>
      <w:r>
        <w:rPr>
          <w:rFonts w:ascii="仿宋" w:eastAsia="仿宋" w:hAnsi="仿宋" w:hint="eastAsia"/>
          <w:sz w:val="24"/>
        </w:rPr>
        <w:t>无论投标结果如何,投标者自行承担投标发生的所有费用。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四、投标书内容：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1、投标书正本一份，副本伍份。如副本内容与正本内容不符，则以正本为准（投标完后，标书概不退还）；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2、产品详细报价，投标保证金缴纳凭证；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3、故障响应时间及服务承诺细则；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4、投标公司简介、企业法人营业执照、法人代表人身份证复印件和委托代理人身份证复印件、法人授权委托书、税务登记证、主要业绩</w:t>
      </w:r>
      <w:r w:rsidR="003E3E7D">
        <w:rPr>
          <w:rFonts w:ascii="仿宋" w:eastAsia="仿宋" w:hAnsi="仿宋" w:hint="eastAsia"/>
          <w:sz w:val="24"/>
        </w:rPr>
        <w:t>、针对此次项目的原厂授权证明</w:t>
      </w:r>
      <w:r>
        <w:rPr>
          <w:rFonts w:ascii="仿宋" w:eastAsia="仿宋" w:hAnsi="仿宋" w:hint="eastAsia"/>
          <w:sz w:val="24"/>
        </w:rPr>
        <w:t>等。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5、投标公司须列举近三年来在相近高校的经营业绩，包含联系人及联系方式，供货日期，合同金额等，至少列举3例以上，用表格形式。（务必真实）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6、请投标方严格按照我方拟定的标书文件的顺序报价，并注明商品规格，产地等。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五、开标与评标：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1、开标时间和地点：另行通知。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2、属于下列情况之一者视为废标：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2.1投标文件送达招标单位的时间超过规定的投标截止时间。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2.2投标文件未经法定代表人或委托代理人签字。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2.3开标后发现招标文件内容有虚假材料或信息。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3、在开标之前，不允许投标方人员与评标成员接触，如果投标方试图在投标书审查、澄清、比较及签合同时向投标方人员施加不良影响，其投标将被视为无效投标或取消投标资格。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4、本次招投标采取评标员集中议标方式，对未中标的单位我方不负责解释。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5、投标单位不得相互串通损害招标单位的利益，一旦发现各投标单位之间串通作弊、哄抬标价，招标单位将取消所有参与串通的投标单位的投标资格并没</w:t>
      </w:r>
      <w:r>
        <w:rPr>
          <w:rFonts w:ascii="仿宋" w:eastAsia="仿宋" w:hAnsi="仿宋" w:hint="eastAsia"/>
          <w:sz w:val="24"/>
        </w:rPr>
        <w:lastRenderedPageBreak/>
        <w:t>收投标保证金。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六、中标与签订合同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1、自开标之日起7日内，招标单位向符合条件的单位进行考察，最后商议定标。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2、中标单位如果未按招标单位规定的日期签订合同，或故意拖延签订合同，则招标单位可以扣除其投标保证金并取消其中标资格，另选中标单位。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3、中标单位的投标保证金转为合同履约金。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4、本招标文件未尽事宜，以合同为准。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七、投标单位如有任何疑问，可以向我方招标负责人进行咨询。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八、武汉工商学院招投标办公室保留此招标文件的解释权。</w:t>
      </w:r>
    </w:p>
    <w:p w:rsidR="003B7AB5" w:rsidRDefault="003B7AB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  <w:sectPr w:rsidR="003B7AB5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B7AB5" w:rsidRDefault="007431F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第三部分     技术要求</w:t>
      </w:r>
    </w:p>
    <w:p w:rsidR="006C3180" w:rsidRDefault="00CB7C42" w:rsidP="006C3180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设备</w:t>
      </w:r>
      <w:r w:rsidR="006C3180" w:rsidRPr="006C3180">
        <w:rPr>
          <w:rFonts w:ascii="仿宋" w:eastAsia="仿宋" w:hAnsi="仿宋" w:hint="eastAsia"/>
          <w:b/>
          <w:sz w:val="28"/>
          <w:szCs w:val="28"/>
        </w:rPr>
        <w:t>清单：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708"/>
        <w:gridCol w:w="709"/>
        <w:gridCol w:w="9072"/>
        <w:gridCol w:w="1342"/>
      </w:tblGrid>
      <w:tr w:rsidR="00F25EC8" w:rsidRPr="00F25EC8" w:rsidTr="00F25EC8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具体技术参数要求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建议品牌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400W网络POE枪机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400万 1/2.7" CMOS ICR 红外阵列筒型网络摄像机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最低照度: 彩色：0.005 Lux @（F1.2，AGC ON），0 Lux with IR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宽动态: 数字宽动态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焦距&amp;视场角: 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 mm，水平视场角：75.3°，垂直视场角：41.4°，对角视场角：88.2°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6 mm，水平视场角：49°，垂直视场角：26.3°，对角视场角：57.2°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8 mm，水平视场角：37.5°，垂直视场角：20.7°，对角视场角：43.3°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12 mm，水平视场角：23.4°，垂直视场角：13.3°，对角视场角：26.8°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红外波长范围: 850 nm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防补光过曝: 支持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补光灯类型: 红外灯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补光距离: 最远可达50 m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最大图像尺寸: 2560 × 1440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视频压缩标准: 主码流：H.265/H.264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音频: 1个内置麦克风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网络: 1个RJ45 10 M/100 M自适应以太网口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启动及工作温湿度: -30 ℃~60 ℃，湿度小于95%（无凝结）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存储温湿度: -30 ℃~60 ℃，湿度小于95%（无凝结）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供电方式: DC：12 V ± 25%，支持防反接保护；PoE：802.3af，Class 3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电流及功耗: DC：12 V，0.4 A，最大功耗：5 W；PoE：802.3af，36 V~57 V，0.2 A~0.15 A，最大功耗：6.5 W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电源接口类型: Ø5.5 mm圆口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产品尺寸: 87.1 × 83.7 × 171.7 mm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包装尺寸: 216 × 121 × 118 mm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设备重量: 350 g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带包装重量: 510 g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防护: IP66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海康威视、H3C、华为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400W网络POE声光警戒枪机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1、≥400万 1/3" CMOS 白光全彩筒型网络摄像机。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2、采用高清定焦镜头，镜头焦距至少包含2.8mm、4mm、6mm、8mm和12mm可选。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▲3、内置不少于1个麦克风。提供带有CNAS或CMA标识的检测报告并加盖原厂公章。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4、内置白光/红外双补光灯，白光最远可达≥30m，红外最远可达≥50m。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▲5、在彩色模式下，当照度降低至一定值时，可自动开启补光灯补光，在白天、夜晚均可输出彩色视频图像。提供带有CNAS或CMA标识的检测报告并加盖原厂公章。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6、彩色模式下≤0.005 Lux @（F1.2，AGC ON），黑白模式下0 Lux。提供带有CNAS或CMA标识的检测报告并加盖原厂公章。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7、视频支持H.265/H.264压缩标准。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▲8、同一静止场景相同图像质量下，设备在H.264或H.265编码方式时，开启智能编码功能和不开启智能编码相比，码率节约80％。提供带有CNAS或CMA标识的检测报告并加盖原厂公章。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9、设备支持DC：12V± 25%供电方式，电源供电支持防反接保护；支持PoE：802.3af供电方式。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10、外壳防护能力应不低于IP67要求。提供带有CNAS或CMA标识的检测报告并加盖原厂公章。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11、工作温度：-30 ℃~60 ℃。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12、工作湿度：≤95%（无凝结）。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海康威视、H3C、华为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400W网络POE半球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400万 1/3" CMOS ICR 红外阵列半球型网络摄像机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最低照度: 彩色：0.005 Lux @（F1.2, AGC ON），0 Lux with IR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宽动态: 数字宽动态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调节角度: 水平：0°~360°；垂直：0°~75°；旋转：0°~360°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焦距&amp;视场角: 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2.8 mm，水平视场角：100.6°，垂直视场角：55°，对角视场角：117.4°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 mm，水平视场角：75.3°，垂直视场角：41.4°，对角视场角：88.2°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6 mm，水平视场角：48.6°，垂直视场角：27.9°，对角视场角：55.4°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8 mm，水平视场角：37.5°，垂直视场角：20.7°，对角视场角：43.3°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补光距离: 最远可达30 m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波长范围: 850 nm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防补光过曝: 支持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补光灯类型: 红外灯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最大图像尺寸: 2560 × 1440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视频压缩标准: 主码流：H.265/H.264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音频: 1个内置麦克风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网络: 1个RJ45 10 M/100 M自适应以太网口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存储温湿度: -30 ℃~60 ℃，湿度小于95%（无凝结）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启动及工作温湿度: -30 ℃~60 ℃，湿度小于95%（无凝结）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供电方式: DC：12 V ± 25%，支持防反接保护；PoE：802.3af，Class 3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电流及功耗: DC：12 V，0.4 A，最大功耗：5 W；PoE：802.3af，36 V~57 V，0.2 A~0.15 A，最大功耗：6.5 W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电源接口类型: Ø5.5 mm圆口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产品尺寸: Ø110.7 × 84.3 mm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包装尺寸: 150 × 150 × 141 mm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设备重量: 470 g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带包装重量: 500 g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防护: IP66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海康威视、H3C、华为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64路网络硬盘录像机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▲1、可接入64路分辨率≥1920×1080的视频图像；支持最大接入带宽≥640Mbps，最大存储带宽≥640Mbps，最大转发带宽≥320Mbps，最大回放带宽≥320Mbps。提供带有CNAS或CMA标识的检测报告并加盖原厂公章。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2、可接入至少包含1T、2T、3T、4T、6T、8T、10T、12TB、14TB、16TB容量的SATA接口硬盘。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▲3、具有存储安全保障功能，当存储压力过高或硬盘出现性能不足时，可优先录像业务存储。提供带有CNAS或CMA标识的检测报告并加盖原厂公章。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4、内置≥8块4T及以上的监控级硬盘。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▲5、具有≥2个HDMI接口、≥2个VGA接口、≥2个RJ45网络接口、≥2个USB2.0接口、≥1个USB3.0接口、≥1个RS232接口、≥1个RS485接口、≥1个eSata接口；具有≥1路音频输入接口、≥2路音频输出接口，≥16路报警输入接口、≥9路报警输出接口，≥1个DC 12V输出接口。提供带有CNAS或CMA标识的检测报告并加盖原厂公章。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6、录像机支持H.264、H.265视频压缩标准的摄像机混合接入。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7、工作温度：-30 ℃~60 ℃。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8、工作湿度：≤95%（无凝结）。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海康威视、H3C、华为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一键报警对讲面板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支持一键报警求助，支持双向语音对讲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支持POE供电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支持定制拨打电话功能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支持200W摄像头，支持H.264/H.265编码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海康威视、大华、宇视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一键报警对讲主机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管理机面板采用一体式钢化玻璃设计，后方采用铝合金支架支持多个角度摆放，支持PoE供电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采用硬件噪声抑制与回声消除，保证话音质量清晰明亮，支持免提或听筒通话两种方式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内置200W高清旋转摄像头，支持隐私保护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支持与报警柱、报警盒、报警箱、中心管理机之间的可视对讲，实时接收、显示前端设备的报警信息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支持实时对讲、监听监视、分组广播、快速拨号、自动接听，通话保持等等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支持管理机之间互相可视对讲，支持管理机托管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支持VGA、HDMI接口输出以及外接音频输入输出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海康威视、大华、宇视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可充电双头应急照明灯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二合一双头（双灯头加引导指示）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24口千兆POE网络交换机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1、千兆POE电口≥24，千兆光口≥2。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2、交换容量≥336Gbps，转发性能≥108Mpps。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3、支持自适应802.3af/at供电标准，单口最大输出功率30W。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4、整机PoE最大输出功率≥370W，支持8芯供电，支持6KV防浪涌（PoE口）。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5、金属材质，无风扇设计。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6、支持IEEE 802.3、IEEE 802.3u、IEEE 802.3x、IEEE 802.3ab、IEEE 802.3z标准。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7、工作温度：0 ℃~50 ℃。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8、工作湿度：5%～95%（无凝结）。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普联技术、海康威视、H3C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16口千兆POE网络交换机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1、千兆POE电口≥16，千兆光口≥2。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2、交换容量≥256Gbps，转发性能≥54Mpp。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3、支持自适应802.3af/at供电标准，单口最大输出功率30W。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4、整机PoE最大输出功率≥200W，支持8芯供电，支持6KV防浪涌（PoE口）。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5、金属材质，无风扇设计。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6、支持IEEE 802.3、IEEE 802.3u、IEEE 802.3x、IEEE 802.3ab、IEEE 802.3z标准。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7、工作温度：0 ℃~50 ℃。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8、工作湿度：5%～95%（无凝结）。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普联技术、海康威视、H3C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8口千兆POE网络交换机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1、千兆POE电口≥8，千兆光口≥2。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2、交换容量≥20Gbps，转发性能≥14.88Mpp。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3、支持自适应802.3af/at供电标准，单口最大输出功率30W。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4、整机PoE最大输出功率≥110W，支持8芯供电，支持6KV防浪涌（PoE口）。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5、金属材质，无风扇设计。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6、支持IEEE 802.3、IEEE 802.3u、IEEE 802.3x、IEEE 802.3ab、IEEE 802.3z标准。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7、工作温度：0 ℃~50 ℃。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8、工作湿度：5%～95%（无凝结）。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普联技术、海康威视、H3C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监控网线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1、六类网线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2、单股:0.57±0.02mm;成品：5.8±0.4mm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3、24AWG纯铜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4、聚乙烯类高分子材料为绝缘体，外皮材料采用阻燃型高分子材料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1）带十字骨架，带宽≥250MHz，符合ISO/IEC 11801、TIA-568-C.2、GB/T 18015.5要求；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2）采用紧护套结构，箱装， 305m±1.5m； 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7、提供6类非屏蔽永久链路测试报告及线缆单体测试报告。提供报告复印件并加盖厂家公章。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普联技术、海康威视、闽兰之星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应急照明电源线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RVV2*4.0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武汉二厂、秋叶原、闽兰之星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电源主线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RVV2*2.5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武汉二厂、秋叶原、闽兰之星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电源支线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RVV2*1.5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武汉二厂、秋叶原、闽兰之星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单模光纤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8芯单模，室外光纤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烽火、长飞、东方之光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单模光纤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4芯单模，室外光纤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烽火、长飞、东方之光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单模光纤收发器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单模单纤，一个光口、一个RJ45口。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普联技术、海康威视、闽兰之星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单模光纤跳线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SC-SC，1.5米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烽火、长飞、东方之光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枪机立杆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3.5米高，含固定地笼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枪机支架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壁装鸭舌支架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海康威视、H3C、华为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55寸拼接屏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▲LCD拼接屏显示尺寸≥55寸，物理分辨率≥1920*1080，物理拼缝≤3.5mm，屏幕亮度≥500cd/㎡，提供带有CNAS或CMA标识的检测报告并加盖原厂公章；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LCD拼接屏可视视角≥178°(水平)/ 178°(垂直)；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LCD拼接屏响应时间≤8ms；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LCD拼接屏供电电压范围至少包含100～240 VAC，功耗≤192W。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LCD拼接屏具有实时分析当前画面亮度分布比例，自动调整亮度值的功能，具有动态调节画面对比度，可提高暗阶画面亮度，增强暗画面显示细节的功能；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LCD拼接屏具备智能光感护眼功能,液晶单元可自动识别环境光强弱,根据环境光变化调节屏幕亮度；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▲ LCD拼接屏具备防浪涌抗干扰功能，交流电源输入/输出端口：线对地抗脉冲干扰达到±2KV，线对线抗脉冲干扰达到±1KV；视频输入/输出端口（BNC/SDI）：线对地抗脉冲干扰达到±2KV，提供带有CNAS或CMA标识的检测报告并加盖原厂公章；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▲LCD拼接屏支持画面同步开关功能，打开同步开关后能够解决不同行屏幕间播放快速运动画面撕裂问题，提供带有CNAS或CMA标识的检测报告并加盖原厂公章；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LCD拼接屏支持遥控器一键给所有屏幕分配不同ID编号，同时支持在所有屏幕拥有不同ID时遥控器可以任意选中1块屏幕或多块屏幕进行操作；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▲所投LCD拼接屏制造商应具有较强的实验室检测能力，具备抗扰度GB/T 17618-2015.4.2.1和EN 55024 2010+A1-2015 和CISPR 24-2015 4.2.1标准的测试能力，提供带有CNAS或CMA标识的检测报告并加盖原厂公章。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LCD拼接屏应通过CCC、CE、CB、FCC检测认证，并提供CCC、CE、CB、FCC认证证书；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为保护环境要求，LCD拼接屏需满足中国电器电子产品有害物质限制使用的要求，并提供中国质量认证中心产品认证证书；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海康威视、京东方、康佳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4路高清解码器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输入：1路VGA, 1路DVI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输入分辨率：1080P: 1920 × 1080@50/60 Hz, 720P: 1280 × 720@50/60 Hz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输出：4路HDMI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输出分辨率：4K: 3840 × 2160@30 Hz(仅奇数口支持), 1080p: 1920 × 1080@60/50 Hz, 720p: 1280 × 720@50 Hz/60 Hz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解码分辨率：最高2400W像素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96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解码能力：2路2400W，或4 路1200W，或8 路800W，或16 路500W，或20 路300W，或32 路1080P 及以下分辨率同时实时解码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画面分割数：1/2/4/6/8/9/12/16/25/36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网口：2个 RJ45 10M/100M/1000Mbps 自适应以太网接口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2个光口 100base-FX/1000base-X支持光电自适应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语音对讲输入：1个输入，3.5mm音频接口（电平：2.0Vp-p，阻抗：1K欧姆）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海康威视、H3C、华为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机柜PDU电源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8位/10A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EC8" w:rsidRPr="00F25EC8" w:rsidTr="00F25EC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设备网络机柜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1.5米机架式网络柜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EC8" w:rsidRPr="00F25EC8" w:rsidTr="00F25EC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PVC线管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EC8" w:rsidRPr="00F25EC8" w:rsidTr="00F25EC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PVC线管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EC8" w:rsidRPr="00F25EC8" w:rsidTr="00F25EC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应急照明电源控制箱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400(h)*300(w)*200(d)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EC8" w:rsidRPr="00F25EC8" w:rsidTr="00F25EC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监控防水箱(室外)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500(h)*400(w)*200(d)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声光警号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声光报警器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5EC8" w:rsidRPr="00F25EC8" w:rsidTr="00F25EC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中心网络与安防配套服务器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CPU：2颗intel至强系列处理器，核数≥10核，主频≥2.2GHz；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1.1.2设备内存≥16G DDR4，≥16根内存插槽，最大支持扩展至2TB内存；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硬盘：≥1块600G 10K 2.5寸 SAS硬盘</w:t>
            </w: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PCIE扩展：最大可支持6个PCIE扩展插槽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海康威视、联想、浪潮</w:t>
            </w:r>
          </w:p>
        </w:tc>
      </w:tr>
      <w:tr w:rsidR="00F25EC8" w:rsidRPr="00F25EC8" w:rsidTr="00F25EC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EC8" w:rsidRPr="00F25EC8" w:rsidRDefault="00F25EC8" w:rsidP="00F25EC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辅材以及安装经费等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安装所需的工具、零配件等辅材和项目施工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C8" w:rsidRPr="00F25EC8" w:rsidRDefault="00F25EC8" w:rsidP="00F25E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5E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C3180" w:rsidRPr="006C3180" w:rsidRDefault="006C3180" w:rsidP="006C3180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sectPr w:rsidR="006C3180" w:rsidRPr="006C3180" w:rsidSect="001C7AB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0B" w:rsidRDefault="002C4E0B">
      <w:r>
        <w:separator/>
      </w:r>
    </w:p>
  </w:endnote>
  <w:endnote w:type="continuationSeparator" w:id="0">
    <w:p w:rsidR="002C4E0B" w:rsidRDefault="002C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taPlusNormalRoman">
    <w:altName w:val="Arial"/>
    <w:charset w:val="00"/>
    <w:family w:val="swiss"/>
    <w:pitch w:val="default"/>
    <w:sig w:usb0="00000000" w:usb1="00000000" w:usb2="00000000" w:usb3="00000000" w:csb0="00000001" w:csb1="00000000"/>
  </w:font>
  <w:font w:name="MS Song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B5" w:rsidRDefault="007431F5">
    <w:pPr>
      <w:pStyle w:val="a7"/>
      <w:jc w:val="center"/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0F5A05">
      <w:rPr>
        <w:rStyle w:val="ad"/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0B" w:rsidRDefault="002C4E0B">
      <w:r>
        <w:separator/>
      </w:r>
    </w:p>
  </w:footnote>
  <w:footnote w:type="continuationSeparator" w:id="0">
    <w:p w:rsidR="002C4E0B" w:rsidRDefault="002C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2670"/>
    <w:multiLevelType w:val="multilevel"/>
    <w:tmpl w:val="36D72670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F11A0A"/>
    <w:multiLevelType w:val="hybridMultilevel"/>
    <w:tmpl w:val="B14C5BA6"/>
    <w:lvl w:ilvl="0" w:tplc="0688E1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E23B25"/>
    <w:multiLevelType w:val="hybridMultilevel"/>
    <w:tmpl w:val="2030444C"/>
    <w:lvl w:ilvl="0" w:tplc="55A8A8A4">
      <w:start w:val="2"/>
      <w:numFmt w:val="bullet"/>
      <w:lvlText w:val="★"/>
      <w:lvlJc w:val="left"/>
      <w:pPr>
        <w:ind w:left="720" w:hanging="360"/>
      </w:pPr>
      <w:rPr>
        <w:rFonts w:ascii="宋体" w:eastAsia="宋体" w:hAnsi="宋体" w:cs="宋体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DljNWEzMmYwMjhjYTdjNzljN2EzOWM0YjhlYjkifQ=="/>
  </w:docVars>
  <w:rsids>
    <w:rsidRoot w:val="00C20867"/>
    <w:rsid w:val="0001038E"/>
    <w:rsid w:val="00032993"/>
    <w:rsid w:val="00037140"/>
    <w:rsid w:val="00045903"/>
    <w:rsid w:val="00065747"/>
    <w:rsid w:val="0006639C"/>
    <w:rsid w:val="00066CA9"/>
    <w:rsid w:val="000965BE"/>
    <w:rsid w:val="000B1231"/>
    <w:rsid w:val="000B144B"/>
    <w:rsid w:val="000B4E5F"/>
    <w:rsid w:val="000D2F7B"/>
    <w:rsid w:val="000D4BD3"/>
    <w:rsid w:val="000F5A05"/>
    <w:rsid w:val="001077AB"/>
    <w:rsid w:val="00114239"/>
    <w:rsid w:val="00114FE7"/>
    <w:rsid w:val="00117EAC"/>
    <w:rsid w:val="0012403A"/>
    <w:rsid w:val="001729CB"/>
    <w:rsid w:val="00172B0F"/>
    <w:rsid w:val="00172E78"/>
    <w:rsid w:val="00177816"/>
    <w:rsid w:val="00180389"/>
    <w:rsid w:val="00181C8E"/>
    <w:rsid w:val="00191C8D"/>
    <w:rsid w:val="001B7D44"/>
    <w:rsid w:val="001C19EF"/>
    <w:rsid w:val="001C7ABE"/>
    <w:rsid w:val="001D11C9"/>
    <w:rsid w:val="001D6163"/>
    <w:rsid w:val="002124D1"/>
    <w:rsid w:val="00221816"/>
    <w:rsid w:val="002235CC"/>
    <w:rsid w:val="00246644"/>
    <w:rsid w:val="00247D33"/>
    <w:rsid w:val="00277575"/>
    <w:rsid w:val="002945A7"/>
    <w:rsid w:val="002A01CF"/>
    <w:rsid w:val="002B161E"/>
    <w:rsid w:val="002C4E0B"/>
    <w:rsid w:val="002C4E9A"/>
    <w:rsid w:val="002D626D"/>
    <w:rsid w:val="002F45AC"/>
    <w:rsid w:val="00301FAF"/>
    <w:rsid w:val="0030406B"/>
    <w:rsid w:val="00321140"/>
    <w:rsid w:val="0033058D"/>
    <w:rsid w:val="0034212A"/>
    <w:rsid w:val="00342B58"/>
    <w:rsid w:val="003525AA"/>
    <w:rsid w:val="00355DF6"/>
    <w:rsid w:val="00361476"/>
    <w:rsid w:val="00366BF0"/>
    <w:rsid w:val="003841B7"/>
    <w:rsid w:val="00384935"/>
    <w:rsid w:val="003974FD"/>
    <w:rsid w:val="003A18DA"/>
    <w:rsid w:val="003B15DF"/>
    <w:rsid w:val="003B3134"/>
    <w:rsid w:val="003B359A"/>
    <w:rsid w:val="003B6A27"/>
    <w:rsid w:val="003B7AB5"/>
    <w:rsid w:val="003C14A7"/>
    <w:rsid w:val="003E3E7D"/>
    <w:rsid w:val="003E5B6D"/>
    <w:rsid w:val="003E6258"/>
    <w:rsid w:val="003E6CF6"/>
    <w:rsid w:val="00427A61"/>
    <w:rsid w:val="00427ED7"/>
    <w:rsid w:val="0044265D"/>
    <w:rsid w:val="004540A0"/>
    <w:rsid w:val="004562FE"/>
    <w:rsid w:val="004619C4"/>
    <w:rsid w:val="00475409"/>
    <w:rsid w:val="004835A2"/>
    <w:rsid w:val="00483D91"/>
    <w:rsid w:val="00485977"/>
    <w:rsid w:val="00486E59"/>
    <w:rsid w:val="004A1B7A"/>
    <w:rsid w:val="004B49B7"/>
    <w:rsid w:val="004C112B"/>
    <w:rsid w:val="004C58BA"/>
    <w:rsid w:val="004D54E2"/>
    <w:rsid w:val="0050240F"/>
    <w:rsid w:val="005200E7"/>
    <w:rsid w:val="00524156"/>
    <w:rsid w:val="0053248C"/>
    <w:rsid w:val="00546690"/>
    <w:rsid w:val="00555E00"/>
    <w:rsid w:val="00556B28"/>
    <w:rsid w:val="005576D6"/>
    <w:rsid w:val="005646E9"/>
    <w:rsid w:val="00564D26"/>
    <w:rsid w:val="005668B5"/>
    <w:rsid w:val="005671CB"/>
    <w:rsid w:val="00572E44"/>
    <w:rsid w:val="0058312D"/>
    <w:rsid w:val="00590554"/>
    <w:rsid w:val="005A28AF"/>
    <w:rsid w:val="005A5B8C"/>
    <w:rsid w:val="005B09F5"/>
    <w:rsid w:val="005B5060"/>
    <w:rsid w:val="005D0E19"/>
    <w:rsid w:val="005D1422"/>
    <w:rsid w:val="005E42CC"/>
    <w:rsid w:val="005F0148"/>
    <w:rsid w:val="005F0218"/>
    <w:rsid w:val="005F6FE2"/>
    <w:rsid w:val="0062652D"/>
    <w:rsid w:val="006322B9"/>
    <w:rsid w:val="00633B87"/>
    <w:rsid w:val="00636D59"/>
    <w:rsid w:val="00645A32"/>
    <w:rsid w:val="00646473"/>
    <w:rsid w:val="00671322"/>
    <w:rsid w:val="00674FAA"/>
    <w:rsid w:val="0068541A"/>
    <w:rsid w:val="006A7BD3"/>
    <w:rsid w:val="006C3180"/>
    <w:rsid w:val="006C7393"/>
    <w:rsid w:val="006D3D00"/>
    <w:rsid w:val="006D628E"/>
    <w:rsid w:val="006E657A"/>
    <w:rsid w:val="006E7F37"/>
    <w:rsid w:val="006F24FA"/>
    <w:rsid w:val="006F4F5C"/>
    <w:rsid w:val="00702672"/>
    <w:rsid w:val="00720DFF"/>
    <w:rsid w:val="00727695"/>
    <w:rsid w:val="007431F5"/>
    <w:rsid w:val="00745323"/>
    <w:rsid w:val="007478B1"/>
    <w:rsid w:val="00756F0C"/>
    <w:rsid w:val="007706E2"/>
    <w:rsid w:val="0079292F"/>
    <w:rsid w:val="00797634"/>
    <w:rsid w:val="007A38EA"/>
    <w:rsid w:val="007B0E05"/>
    <w:rsid w:val="007B2401"/>
    <w:rsid w:val="007B4D33"/>
    <w:rsid w:val="007B63D2"/>
    <w:rsid w:val="007B6C97"/>
    <w:rsid w:val="007B6F3A"/>
    <w:rsid w:val="007C5EFD"/>
    <w:rsid w:val="007E2C3D"/>
    <w:rsid w:val="007E5661"/>
    <w:rsid w:val="00814E61"/>
    <w:rsid w:val="008242EF"/>
    <w:rsid w:val="00826170"/>
    <w:rsid w:val="008369B8"/>
    <w:rsid w:val="00847C6E"/>
    <w:rsid w:val="00861E26"/>
    <w:rsid w:val="00875885"/>
    <w:rsid w:val="00895EE5"/>
    <w:rsid w:val="008A3CCD"/>
    <w:rsid w:val="008B7BCC"/>
    <w:rsid w:val="008C35D0"/>
    <w:rsid w:val="008D632A"/>
    <w:rsid w:val="008E3FA3"/>
    <w:rsid w:val="008F7FD9"/>
    <w:rsid w:val="0090017E"/>
    <w:rsid w:val="009005E9"/>
    <w:rsid w:val="00900B50"/>
    <w:rsid w:val="0091333C"/>
    <w:rsid w:val="00922BC2"/>
    <w:rsid w:val="00922BEC"/>
    <w:rsid w:val="00925AD0"/>
    <w:rsid w:val="009262C9"/>
    <w:rsid w:val="0094373D"/>
    <w:rsid w:val="00944FA3"/>
    <w:rsid w:val="00950705"/>
    <w:rsid w:val="00986207"/>
    <w:rsid w:val="00996423"/>
    <w:rsid w:val="009B098F"/>
    <w:rsid w:val="009C28F1"/>
    <w:rsid w:val="009D5478"/>
    <w:rsid w:val="009D6498"/>
    <w:rsid w:val="009E2FF8"/>
    <w:rsid w:val="009E3433"/>
    <w:rsid w:val="009E4092"/>
    <w:rsid w:val="009E59E0"/>
    <w:rsid w:val="009E7426"/>
    <w:rsid w:val="00A00E4D"/>
    <w:rsid w:val="00A01FE1"/>
    <w:rsid w:val="00A215E4"/>
    <w:rsid w:val="00A249ED"/>
    <w:rsid w:val="00A33677"/>
    <w:rsid w:val="00A33F78"/>
    <w:rsid w:val="00A52C1C"/>
    <w:rsid w:val="00A60819"/>
    <w:rsid w:val="00A8001A"/>
    <w:rsid w:val="00A964BB"/>
    <w:rsid w:val="00AA1CD1"/>
    <w:rsid w:val="00AA2891"/>
    <w:rsid w:val="00AB1EEB"/>
    <w:rsid w:val="00AB4BA5"/>
    <w:rsid w:val="00AC09EC"/>
    <w:rsid w:val="00AC5083"/>
    <w:rsid w:val="00AC7C31"/>
    <w:rsid w:val="00AD2587"/>
    <w:rsid w:val="00AE0430"/>
    <w:rsid w:val="00AF3A47"/>
    <w:rsid w:val="00AF473E"/>
    <w:rsid w:val="00AF657A"/>
    <w:rsid w:val="00B02EA4"/>
    <w:rsid w:val="00B07742"/>
    <w:rsid w:val="00B10CFC"/>
    <w:rsid w:val="00B12E55"/>
    <w:rsid w:val="00B33326"/>
    <w:rsid w:val="00B3531E"/>
    <w:rsid w:val="00B53507"/>
    <w:rsid w:val="00B56165"/>
    <w:rsid w:val="00B92C73"/>
    <w:rsid w:val="00B945BE"/>
    <w:rsid w:val="00BA0FAB"/>
    <w:rsid w:val="00BB1202"/>
    <w:rsid w:val="00BB43C3"/>
    <w:rsid w:val="00BC2926"/>
    <w:rsid w:val="00BC6B23"/>
    <w:rsid w:val="00BD5B96"/>
    <w:rsid w:val="00BE4059"/>
    <w:rsid w:val="00BF1EB8"/>
    <w:rsid w:val="00C0226D"/>
    <w:rsid w:val="00C05651"/>
    <w:rsid w:val="00C07F71"/>
    <w:rsid w:val="00C114E2"/>
    <w:rsid w:val="00C15407"/>
    <w:rsid w:val="00C15782"/>
    <w:rsid w:val="00C20867"/>
    <w:rsid w:val="00C21ECF"/>
    <w:rsid w:val="00C35E24"/>
    <w:rsid w:val="00C53C28"/>
    <w:rsid w:val="00C60263"/>
    <w:rsid w:val="00CA2223"/>
    <w:rsid w:val="00CA459F"/>
    <w:rsid w:val="00CB1125"/>
    <w:rsid w:val="00CB36F1"/>
    <w:rsid w:val="00CB7C42"/>
    <w:rsid w:val="00D00D3F"/>
    <w:rsid w:val="00D02B78"/>
    <w:rsid w:val="00D03CAF"/>
    <w:rsid w:val="00D13036"/>
    <w:rsid w:val="00D16286"/>
    <w:rsid w:val="00D52C01"/>
    <w:rsid w:val="00D52D20"/>
    <w:rsid w:val="00D650C1"/>
    <w:rsid w:val="00D81800"/>
    <w:rsid w:val="00D83723"/>
    <w:rsid w:val="00D94124"/>
    <w:rsid w:val="00D94815"/>
    <w:rsid w:val="00D94B0B"/>
    <w:rsid w:val="00DA69C1"/>
    <w:rsid w:val="00DB6DD0"/>
    <w:rsid w:val="00DD1632"/>
    <w:rsid w:val="00DD4DF1"/>
    <w:rsid w:val="00DE154A"/>
    <w:rsid w:val="00DE2A1D"/>
    <w:rsid w:val="00E06D74"/>
    <w:rsid w:val="00E1010D"/>
    <w:rsid w:val="00E375AA"/>
    <w:rsid w:val="00E438C6"/>
    <w:rsid w:val="00E63BEC"/>
    <w:rsid w:val="00E71907"/>
    <w:rsid w:val="00E726BA"/>
    <w:rsid w:val="00E8471C"/>
    <w:rsid w:val="00E91208"/>
    <w:rsid w:val="00EA2200"/>
    <w:rsid w:val="00EB1996"/>
    <w:rsid w:val="00EB29C8"/>
    <w:rsid w:val="00ED1B86"/>
    <w:rsid w:val="00ED1FDF"/>
    <w:rsid w:val="00EE069F"/>
    <w:rsid w:val="00EE4062"/>
    <w:rsid w:val="00EE7CC6"/>
    <w:rsid w:val="00EF1CED"/>
    <w:rsid w:val="00F040B8"/>
    <w:rsid w:val="00F06500"/>
    <w:rsid w:val="00F116B1"/>
    <w:rsid w:val="00F1443C"/>
    <w:rsid w:val="00F16B59"/>
    <w:rsid w:val="00F25EC8"/>
    <w:rsid w:val="00F314E2"/>
    <w:rsid w:val="00F35D14"/>
    <w:rsid w:val="00F4377A"/>
    <w:rsid w:val="00F4775A"/>
    <w:rsid w:val="00F516BD"/>
    <w:rsid w:val="00F52854"/>
    <w:rsid w:val="00F61789"/>
    <w:rsid w:val="00F705AC"/>
    <w:rsid w:val="00F76319"/>
    <w:rsid w:val="00F822D7"/>
    <w:rsid w:val="00F83877"/>
    <w:rsid w:val="00FB6E32"/>
    <w:rsid w:val="00FD7714"/>
    <w:rsid w:val="01AB083A"/>
    <w:rsid w:val="088E68A6"/>
    <w:rsid w:val="0C380048"/>
    <w:rsid w:val="0CC25F19"/>
    <w:rsid w:val="0D596455"/>
    <w:rsid w:val="0F0C1D5D"/>
    <w:rsid w:val="0F5F2145"/>
    <w:rsid w:val="0F78445B"/>
    <w:rsid w:val="113079FF"/>
    <w:rsid w:val="13274A51"/>
    <w:rsid w:val="13916645"/>
    <w:rsid w:val="14807239"/>
    <w:rsid w:val="15B2526F"/>
    <w:rsid w:val="18C964C3"/>
    <w:rsid w:val="19387FE7"/>
    <w:rsid w:val="1E0D0FBE"/>
    <w:rsid w:val="1F8C3975"/>
    <w:rsid w:val="1FA7388A"/>
    <w:rsid w:val="237C2E6E"/>
    <w:rsid w:val="26C70F75"/>
    <w:rsid w:val="2A990945"/>
    <w:rsid w:val="2FA74DAD"/>
    <w:rsid w:val="32FF4E24"/>
    <w:rsid w:val="33B01F86"/>
    <w:rsid w:val="33E30A91"/>
    <w:rsid w:val="35F66156"/>
    <w:rsid w:val="39857DF8"/>
    <w:rsid w:val="3A921CDB"/>
    <w:rsid w:val="3B4F6699"/>
    <w:rsid w:val="3D673B4F"/>
    <w:rsid w:val="3DE23DBE"/>
    <w:rsid w:val="3F93144D"/>
    <w:rsid w:val="421A6CC6"/>
    <w:rsid w:val="45B57C33"/>
    <w:rsid w:val="464D2F91"/>
    <w:rsid w:val="4B206DA5"/>
    <w:rsid w:val="4C881AAE"/>
    <w:rsid w:val="4FB21842"/>
    <w:rsid w:val="4FF516B7"/>
    <w:rsid w:val="5069493C"/>
    <w:rsid w:val="55FE6F2F"/>
    <w:rsid w:val="573C5F04"/>
    <w:rsid w:val="57FE7728"/>
    <w:rsid w:val="5A8D60DA"/>
    <w:rsid w:val="5CC953A2"/>
    <w:rsid w:val="5EB50A07"/>
    <w:rsid w:val="5F75223D"/>
    <w:rsid w:val="62E77A41"/>
    <w:rsid w:val="678B49FB"/>
    <w:rsid w:val="696F0F22"/>
    <w:rsid w:val="6C242C3A"/>
    <w:rsid w:val="6D1079DE"/>
    <w:rsid w:val="73F90EE0"/>
    <w:rsid w:val="763F4999"/>
    <w:rsid w:val="78257CD5"/>
    <w:rsid w:val="78DC00DC"/>
    <w:rsid w:val="78DF5DEA"/>
    <w:rsid w:val="798716BC"/>
    <w:rsid w:val="7E7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annotation text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widowControl/>
      <w:spacing w:after="120" w:line="480" w:lineRule="auto"/>
      <w:ind w:leftChars="200" w:left="420"/>
    </w:pPr>
    <w:rPr>
      <w:rFonts w:ascii="Times New Roman" w:hAnsi="Times New Roman"/>
      <w:color w:val="000000"/>
      <w:szCs w:val="20"/>
      <w:lang w:eastAsia="zh-TW"/>
    </w:rPr>
  </w:style>
  <w:style w:type="paragraph" w:styleId="a6">
    <w:name w:val="Balloon Text"/>
    <w:basedOn w:val="a"/>
    <w:link w:val="Char2"/>
    <w:uiPriority w:val="99"/>
    <w:qFormat/>
    <w:rPr>
      <w:sz w:val="16"/>
      <w:szCs w:val="16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628"/>
      </w:tabs>
      <w:spacing w:before="120" w:after="120"/>
      <w:jc w:val="left"/>
    </w:pPr>
    <w:rPr>
      <w:rFonts w:ascii="黑体" w:eastAsia="黑体" w:hAnsi="宋体"/>
      <w:bCs/>
      <w:caps/>
      <w:sz w:val="24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5"/>
    <w:semiHidden/>
    <w:unhideWhenUsed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</w:rPr>
  </w:style>
  <w:style w:type="character" w:styleId="ad">
    <w:name w:val="page number"/>
    <w:basedOn w:val="a0"/>
    <w:qFormat/>
  </w:style>
  <w:style w:type="character" w:styleId="ae">
    <w:name w:val="FollowedHyperlink"/>
    <w:qFormat/>
    <w:rPr>
      <w:color w:val="3C3C3C"/>
      <w:u w:val="none"/>
    </w:rPr>
  </w:style>
  <w:style w:type="character" w:styleId="af">
    <w:name w:val="Hyperlink"/>
    <w:qFormat/>
    <w:rPr>
      <w:color w:val="3C3C3C"/>
      <w:u w:val="non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write">
    <w:name w:val="write"/>
    <w:basedOn w:val="a"/>
    <w:qFormat/>
    <w:pPr>
      <w:pBdr>
        <w:bottom w:val="single" w:sz="6" w:space="0" w:color="EBEBEB"/>
      </w:pBdr>
      <w:spacing w:before="75" w:after="270"/>
      <w:jc w:val="center"/>
    </w:pPr>
    <w:rPr>
      <w:color w:val="999999"/>
      <w:kern w:val="0"/>
    </w:rPr>
  </w:style>
  <w:style w:type="character" w:customStyle="1" w:styleId="Char4">
    <w:name w:val="页眉 Char"/>
    <w:link w:val="a8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Pr>
      <w:rFonts w:ascii="Calibri" w:hAnsi="Calibri"/>
      <w:kern w:val="2"/>
      <w:sz w:val="18"/>
      <w:szCs w:val="18"/>
    </w:rPr>
  </w:style>
  <w:style w:type="paragraph" w:customStyle="1" w:styleId="-11">
    <w:name w:val="彩色列表 - 强调文字颜色 11"/>
    <w:basedOn w:val="a"/>
    <w:link w:val="-1Char"/>
    <w:uiPriority w:val="34"/>
    <w:qFormat/>
    <w:pPr>
      <w:ind w:firstLineChars="200" w:firstLine="420"/>
      <w:jc w:val="left"/>
    </w:pPr>
    <w:rPr>
      <w:rFonts w:ascii="MetaPlusNormalRoman" w:eastAsia="MS Song" w:hAnsi="MetaPlusNormalRoman"/>
      <w:kern w:val="0"/>
      <w:sz w:val="22"/>
      <w:szCs w:val="20"/>
      <w:lang w:eastAsia="zh-TW"/>
    </w:rPr>
  </w:style>
  <w:style w:type="character" w:customStyle="1" w:styleId="-1Char">
    <w:name w:val="彩色列表 - 强调文字颜色 1 Char"/>
    <w:link w:val="-11"/>
    <w:uiPriority w:val="34"/>
    <w:qFormat/>
    <w:rPr>
      <w:rFonts w:ascii="MetaPlusNormalRoman" w:eastAsia="MS Song" w:hAnsi="MetaPlusNormalRoman"/>
      <w:sz w:val="22"/>
      <w:lang w:eastAsia="zh-TW"/>
    </w:rPr>
  </w:style>
  <w:style w:type="character" w:customStyle="1" w:styleId="2Char0">
    <w:name w:val="正文文本缩进 2 Char"/>
    <w:link w:val="20"/>
    <w:qFormat/>
    <w:rPr>
      <w:color w:val="000000"/>
      <w:kern w:val="2"/>
      <w:sz w:val="21"/>
      <w:lang w:eastAsia="zh-TW"/>
    </w:rPr>
  </w:style>
  <w:style w:type="paragraph" w:customStyle="1" w:styleId="RepParaltp">
    <w:name w:val="!RepPar_alt+p"/>
    <w:basedOn w:val="a"/>
    <w:link w:val="RepParaltpChar"/>
    <w:qFormat/>
    <w:pPr>
      <w:spacing w:line="360" w:lineRule="auto"/>
      <w:ind w:firstLineChars="200" w:firstLine="200"/>
    </w:pPr>
    <w:rPr>
      <w:rFonts w:ascii="Times New Roman" w:hAnsi="Times New Roman"/>
      <w:sz w:val="24"/>
      <w:lang w:eastAsia="zh-TW"/>
    </w:rPr>
  </w:style>
  <w:style w:type="character" w:customStyle="1" w:styleId="RepParaltpChar">
    <w:name w:val="!RepPar_alt+p Char"/>
    <w:link w:val="RepParaltp"/>
    <w:qFormat/>
    <w:rPr>
      <w:kern w:val="2"/>
      <w:sz w:val="24"/>
      <w:szCs w:val="24"/>
      <w:lang w:eastAsia="zh-TW"/>
    </w:rPr>
  </w:style>
  <w:style w:type="paragraph" w:customStyle="1" w:styleId="af1">
    <w:name w:val="标准文本"/>
    <w:basedOn w:val="a"/>
    <w:link w:val="Char6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character" w:customStyle="1" w:styleId="Char6">
    <w:name w:val="标准文本 Char"/>
    <w:link w:val="af1"/>
    <w:qFormat/>
    <w:rPr>
      <w:rFonts w:cs="宋体"/>
      <w:kern w:val="2"/>
      <w:sz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 w:val="24"/>
      <w:szCs w:val="22"/>
    </w:rPr>
  </w:style>
  <w:style w:type="character" w:customStyle="1" w:styleId="2Char">
    <w:name w:val="标题 2 Char"/>
    <w:basedOn w:val="a0"/>
    <w:link w:val="2"/>
    <w:uiPriority w:val="1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rFonts w:ascii="Calibri" w:hAnsi="Calibri"/>
      <w:b/>
      <w:bCs/>
      <w:kern w:val="2"/>
      <w:sz w:val="32"/>
      <w:szCs w:val="32"/>
    </w:rPr>
  </w:style>
  <w:style w:type="paragraph" w:customStyle="1" w:styleId="5">
    <w:name w:val="列出段落5"/>
    <w:basedOn w:val="a"/>
    <w:qFormat/>
    <w:pPr>
      <w:widowControl/>
      <w:ind w:firstLineChars="200" w:firstLine="420"/>
    </w:pPr>
    <w:rPr>
      <w:rFonts w:cs="宋体"/>
    </w:rPr>
  </w:style>
  <w:style w:type="character" w:customStyle="1" w:styleId="Char2">
    <w:name w:val="批注框文本 Char"/>
    <w:basedOn w:val="a0"/>
    <w:link w:val="a6"/>
    <w:uiPriority w:val="99"/>
    <w:qFormat/>
    <w:rPr>
      <w:rFonts w:ascii="Calibri" w:hAnsi="Calibri"/>
      <w:kern w:val="2"/>
      <w:sz w:val="16"/>
      <w:szCs w:val="16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hAnsi="宋体" w:cs="宋体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Char7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Char1">
    <w:name w:val="日期 Char"/>
    <w:basedOn w:val="a0"/>
    <w:link w:val="a5"/>
    <w:qFormat/>
    <w:rPr>
      <w:rFonts w:ascii="Calibri" w:hAnsi="Calibri"/>
      <w:kern w:val="2"/>
      <w:sz w:val="21"/>
      <w:szCs w:val="24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">
    <w:name w:val="批注文字 Char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Char5">
    <w:name w:val="批注主题 Char"/>
    <w:basedOn w:val="Char"/>
    <w:link w:val="aa"/>
    <w:semiHidden/>
    <w:qFormat/>
    <w:rPr>
      <w:rFonts w:ascii="Calibri" w:hAnsi="Calibr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annotation text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widowControl/>
      <w:spacing w:after="120" w:line="480" w:lineRule="auto"/>
      <w:ind w:leftChars="200" w:left="420"/>
    </w:pPr>
    <w:rPr>
      <w:rFonts w:ascii="Times New Roman" w:hAnsi="Times New Roman"/>
      <w:color w:val="000000"/>
      <w:szCs w:val="20"/>
      <w:lang w:eastAsia="zh-TW"/>
    </w:rPr>
  </w:style>
  <w:style w:type="paragraph" w:styleId="a6">
    <w:name w:val="Balloon Text"/>
    <w:basedOn w:val="a"/>
    <w:link w:val="Char2"/>
    <w:uiPriority w:val="99"/>
    <w:qFormat/>
    <w:rPr>
      <w:sz w:val="16"/>
      <w:szCs w:val="16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628"/>
      </w:tabs>
      <w:spacing w:before="120" w:after="120"/>
      <w:jc w:val="left"/>
    </w:pPr>
    <w:rPr>
      <w:rFonts w:ascii="黑体" w:eastAsia="黑体" w:hAnsi="宋体"/>
      <w:bCs/>
      <w:caps/>
      <w:sz w:val="24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5"/>
    <w:semiHidden/>
    <w:unhideWhenUsed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</w:rPr>
  </w:style>
  <w:style w:type="character" w:styleId="ad">
    <w:name w:val="page number"/>
    <w:basedOn w:val="a0"/>
    <w:qFormat/>
  </w:style>
  <w:style w:type="character" w:styleId="ae">
    <w:name w:val="FollowedHyperlink"/>
    <w:qFormat/>
    <w:rPr>
      <w:color w:val="3C3C3C"/>
      <w:u w:val="none"/>
    </w:rPr>
  </w:style>
  <w:style w:type="character" w:styleId="af">
    <w:name w:val="Hyperlink"/>
    <w:qFormat/>
    <w:rPr>
      <w:color w:val="3C3C3C"/>
      <w:u w:val="non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write">
    <w:name w:val="write"/>
    <w:basedOn w:val="a"/>
    <w:qFormat/>
    <w:pPr>
      <w:pBdr>
        <w:bottom w:val="single" w:sz="6" w:space="0" w:color="EBEBEB"/>
      </w:pBdr>
      <w:spacing w:before="75" w:after="270"/>
      <w:jc w:val="center"/>
    </w:pPr>
    <w:rPr>
      <w:color w:val="999999"/>
      <w:kern w:val="0"/>
    </w:rPr>
  </w:style>
  <w:style w:type="character" w:customStyle="1" w:styleId="Char4">
    <w:name w:val="页眉 Char"/>
    <w:link w:val="a8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Pr>
      <w:rFonts w:ascii="Calibri" w:hAnsi="Calibri"/>
      <w:kern w:val="2"/>
      <w:sz w:val="18"/>
      <w:szCs w:val="18"/>
    </w:rPr>
  </w:style>
  <w:style w:type="paragraph" w:customStyle="1" w:styleId="-11">
    <w:name w:val="彩色列表 - 强调文字颜色 11"/>
    <w:basedOn w:val="a"/>
    <w:link w:val="-1Char"/>
    <w:uiPriority w:val="34"/>
    <w:qFormat/>
    <w:pPr>
      <w:ind w:firstLineChars="200" w:firstLine="420"/>
      <w:jc w:val="left"/>
    </w:pPr>
    <w:rPr>
      <w:rFonts w:ascii="MetaPlusNormalRoman" w:eastAsia="MS Song" w:hAnsi="MetaPlusNormalRoman"/>
      <w:kern w:val="0"/>
      <w:sz w:val="22"/>
      <w:szCs w:val="20"/>
      <w:lang w:eastAsia="zh-TW"/>
    </w:rPr>
  </w:style>
  <w:style w:type="character" w:customStyle="1" w:styleId="-1Char">
    <w:name w:val="彩色列表 - 强调文字颜色 1 Char"/>
    <w:link w:val="-11"/>
    <w:uiPriority w:val="34"/>
    <w:qFormat/>
    <w:rPr>
      <w:rFonts w:ascii="MetaPlusNormalRoman" w:eastAsia="MS Song" w:hAnsi="MetaPlusNormalRoman"/>
      <w:sz w:val="22"/>
      <w:lang w:eastAsia="zh-TW"/>
    </w:rPr>
  </w:style>
  <w:style w:type="character" w:customStyle="1" w:styleId="2Char0">
    <w:name w:val="正文文本缩进 2 Char"/>
    <w:link w:val="20"/>
    <w:qFormat/>
    <w:rPr>
      <w:color w:val="000000"/>
      <w:kern w:val="2"/>
      <w:sz w:val="21"/>
      <w:lang w:eastAsia="zh-TW"/>
    </w:rPr>
  </w:style>
  <w:style w:type="paragraph" w:customStyle="1" w:styleId="RepParaltp">
    <w:name w:val="!RepPar_alt+p"/>
    <w:basedOn w:val="a"/>
    <w:link w:val="RepParaltpChar"/>
    <w:qFormat/>
    <w:pPr>
      <w:spacing w:line="360" w:lineRule="auto"/>
      <w:ind w:firstLineChars="200" w:firstLine="200"/>
    </w:pPr>
    <w:rPr>
      <w:rFonts w:ascii="Times New Roman" w:hAnsi="Times New Roman"/>
      <w:sz w:val="24"/>
      <w:lang w:eastAsia="zh-TW"/>
    </w:rPr>
  </w:style>
  <w:style w:type="character" w:customStyle="1" w:styleId="RepParaltpChar">
    <w:name w:val="!RepPar_alt+p Char"/>
    <w:link w:val="RepParaltp"/>
    <w:qFormat/>
    <w:rPr>
      <w:kern w:val="2"/>
      <w:sz w:val="24"/>
      <w:szCs w:val="24"/>
      <w:lang w:eastAsia="zh-TW"/>
    </w:rPr>
  </w:style>
  <w:style w:type="paragraph" w:customStyle="1" w:styleId="af1">
    <w:name w:val="标准文本"/>
    <w:basedOn w:val="a"/>
    <w:link w:val="Char6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character" w:customStyle="1" w:styleId="Char6">
    <w:name w:val="标准文本 Char"/>
    <w:link w:val="af1"/>
    <w:qFormat/>
    <w:rPr>
      <w:rFonts w:cs="宋体"/>
      <w:kern w:val="2"/>
      <w:sz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 w:val="24"/>
      <w:szCs w:val="22"/>
    </w:rPr>
  </w:style>
  <w:style w:type="character" w:customStyle="1" w:styleId="2Char">
    <w:name w:val="标题 2 Char"/>
    <w:basedOn w:val="a0"/>
    <w:link w:val="2"/>
    <w:uiPriority w:val="1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rFonts w:ascii="Calibri" w:hAnsi="Calibri"/>
      <w:b/>
      <w:bCs/>
      <w:kern w:val="2"/>
      <w:sz w:val="32"/>
      <w:szCs w:val="32"/>
    </w:rPr>
  </w:style>
  <w:style w:type="paragraph" w:customStyle="1" w:styleId="5">
    <w:name w:val="列出段落5"/>
    <w:basedOn w:val="a"/>
    <w:qFormat/>
    <w:pPr>
      <w:widowControl/>
      <w:ind w:firstLineChars="200" w:firstLine="420"/>
    </w:pPr>
    <w:rPr>
      <w:rFonts w:cs="宋体"/>
    </w:rPr>
  </w:style>
  <w:style w:type="character" w:customStyle="1" w:styleId="Char2">
    <w:name w:val="批注框文本 Char"/>
    <w:basedOn w:val="a0"/>
    <w:link w:val="a6"/>
    <w:uiPriority w:val="99"/>
    <w:qFormat/>
    <w:rPr>
      <w:rFonts w:ascii="Calibri" w:hAnsi="Calibri"/>
      <w:kern w:val="2"/>
      <w:sz w:val="16"/>
      <w:szCs w:val="16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hAnsi="宋体" w:cs="宋体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Char7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Char1">
    <w:name w:val="日期 Char"/>
    <w:basedOn w:val="a0"/>
    <w:link w:val="a5"/>
    <w:qFormat/>
    <w:rPr>
      <w:rFonts w:ascii="Calibri" w:hAnsi="Calibri"/>
      <w:kern w:val="2"/>
      <w:sz w:val="21"/>
      <w:szCs w:val="24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">
    <w:name w:val="批注文字 Char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Char5">
    <w:name w:val="批注主题 Char"/>
    <w:basedOn w:val="Char"/>
    <w:link w:val="aa"/>
    <w:semiHidden/>
    <w:qFormat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22B925-5C92-4DD6-B4E8-67FD8966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1194</Words>
  <Characters>6811</Characters>
  <Application>Microsoft Office Word</Application>
  <DocSecurity>0</DocSecurity>
  <Lines>56</Lines>
  <Paragraphs>15</Paragraphs>
  <ScaleCrop>false</ScaleCrop>
  <Company>CHINA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2020-08-18T02:33:00Z</cp:lastPrinted>
  <dcterms:created xsi:type="dcterms:W3CDTF">2022-09-15T06:00:00Z</dcterms:created>
  <dcterms:modified xsi:type="dcterms:W3CDTF">2022-12-02T08:02:00Z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DE1CA508667146AD81097F1E858C231F</vt:lpwstr>
  </property>
</Properties>
</file>